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方正小标宋简体"/>
          <w:kern w:val="0"/>
          <w:sz w:val="44"/>
          <w:szCs w:val="44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附件3</w:t>
      </w:r>
    </w:p>
    <w:p>
      <w:pPr>
        <w:jc w:val="center"/>
        <w:rPr>
          <w:rFonts w:hint="eastAsia" w:eastAsia="方正小标宋简体"/>
          <w:kern w:val="0"/>
          <w:sz w:val="44"/>
          <w:szCs w:val="44"/>
          <w:lang w:eastAsia="zh-CN"/>
        </w:rPr>
      </w:pPr>
      <w:r>
        <w:rPr>
          <w:rFonts w:hint="eastAsia" w:eastAsia="方正小标宋简体"/>
          <w:kern w:val="0"/>
          <w:sz w:val="44"/>
          <w:szCs w:val="44"/>
          <w:lang w:val="en-US" w:eastAsia="zh-CN"/>
        </w:rPr>
        <w:t>确认函</w:t>
      </w:r>
    </w:p>
    <w:p>
      <w:pPr>
        <w:spacing w:line="560" w:lineRule="exact"/>
        <w:ind w:firstLine="600"/>
        <w:rPr>
          <w:rFonts w:hint="eastAsia" w:ascii="宋体" w:hAnsi="宋体"/>
          <w:szCs w:val="21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本单位高度重视2022—2023学年马工程重点教材统一使用情况报送工作，认真进行了基础数据的梳理总结和填报工作，相关填报数据已经教材工作组审核，确保全面准确、无遗漏。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本单位的2022—2023学年马工程重点教材使用课程覆盖率为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%，使用率为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%。 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特此确认。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ind w:left="420" w:leftChars="200"/>
        <w:jc w:val="right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XX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教材工作组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所属单位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盖章）</w:t>
      </w:r>
    </w:p>
    <w:p>
      <w:pPr>
        <w:ind w:left="420" w:leftChars="200"/>
        <w:jc w:val="center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年    月    日</w:t>
      </w:r>
    </w:p>
    <w:p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3NTI3NDJiNGU5OTBiYmNhY2IxYWFhZGYwYTIyNjMifQ=="/>
  </w:docVars>
  <w:rsids>
    <w:rsidRoot w:val="32BF3F1A"/>
    <w:rsid w:val="02ED1438"/>
    <w:rsid w:val="0BF1221D"/>
    <w:rsid w:val="0DEE68E5"/>
    <w:rsid w:val="0E1960DB"/>
    <w:rsid w:val="2C260089"/>
    <w:rsid w:val="32BF3F1A"/>
    <w:rsid w:val="650A5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